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9958" w14:textId="060B5C80" w:rsidR="005A0CBF" w:rsidRDefault="005A0CBF" w:rsidP="0008500C">
      <w:pPr>
        <w:pStyle w:val="NormaleWeb"/>
        <w:jc w:val="both"/>
        <w:rPr>
          <w:rStyle w:val="Enfasigrassetto"/>
          <w:rFonts w:ascii="Century Gothic" w:hAnsi="Century Gothic"/>
          <w:sz w:val="22"/>
          <w:szCs w:val="22"/>
        </w:rPr>
      </w:pPr>
    </w:p>
    <w:p w14:paraId="6D90966A" w14:textId="77777777" w:rsidR="0008500C" w:rsidRPr="006E1D00" w:rsidRDefault="0008500C" w:rsidP="00261941">
      <w:pPr>
        <w:pStyle w:val="NormaleWeb"/>
        <w:jc w:val="center"/>
        <w:rPr>
          <w:rFonts w:ascii="Century Gothic" w:hAnsi="Century Gothic"/>
          <w:b/>
          <w:sz w:val="22"/>
          <w:szCs w:val="22"/>
        </w:rPr>
      </w:pPr>
      <w:r w:rsidRPr="006E1D00">
        <w:rPr>
          <w:rStyle w:val="Enfasigrassetto"/>
          <w:rFonts w:ascii="Century Gothic" w:hAnsi="Century Gothic"/>
          <w:b w:val="0"/>
          <w:sz w:val="22"/>
          <w:szCs w:val="22"/>
        </w:rPr>
        <w:t xml:space="preserve">REG. (CE) n. 1305/2013 – D.G.R. n. </w:t>
      </w:r>
      <w:r w:rsidR="00F56A77" w:rsidRPr="006E1D00">
        <w:rPr>
          <w:rStyle w:val="Enfasigrassetto"/>
          <w:rFonts w:ascii="Century Gothic" w:hAnsi="Century Gothic"/>
          <w:b w:val="0"/>
          <w:sz w:val="22"/>
          <w:szCs w:val="22"/>
        </w:rPr>
        <w:t>2175</w:t>
      </w:r>
      <w:r w:rsidRPr="006E1D00">
        <w:rPr>
          <w:rStyle w:val="Enfasigrassetto"/>
          <w:rFonts w:ascii="Century Gothic" w:hAnsi="Century Gothic"/>
          <w:b w:val="0"/>
          <w:sz w:val="22"/>
          <w:szCs w:val="22"/>
        </w:rPr>
        <w:t xml:space="preserve"> DEL 2</w:t>
      </w:r>
      <w:r w:rsidR="00F56A77" w:rsidRPr="006E1D00">
        <w:rPr>
          <w:rStyle w:val="Enfasigrassetto"/>
          <w:rFonts w:ascii="Century Gothic" w:hAnsi="Century Gothic"/>
          <w:b w:val="0"/>
          <w:sz w:val="22"/>
          <w:szCs w:val="22"/>
        </w:rPr>
        <w:t>3</w:t>
      </w:r>
      <w:r w:rsidRPr="006E1D00">
        <w:rPr>
          <w:rStyle w:val="Enfasigrassetto"/>
          <w:rFonts w:ascii="Century Gothic" w:hAnsi="Century Gothic"/>
          <w:b w:val="0"/>
          <w:sz w:val="22"/>
          <w:szCs w:val="22"/>
        </w:rPr>
        <w:t>/</w:t>
      </w:r>
      <w:r w:rsidR="00F56A77" w:rsidRPr="006E1D00">
        <w:rPr>
          <w:rStyle w:val="Enfasigrassetto"/>
          <w:rFonts w:ascii="Century Gothic" w:hAnsi="Century Gothic"/>
          <w:b w:val="0"/>
          <w:sz w:val="22"/>
          <w:szCs w:val="22"/>
        </w:rPr>
        <w:t>12</w:t>
      </w:r>
      <w:r w:rsidRPr="006E1D00">
        <w:rPr>
          <w:rStyle w:val="Enfasigrassetto"/>
          <w:rFonts w:ascii="Century Gothic" w:hAnsi="Century Gothic"/>
          <w:b w:val="0"/>
          <w:sz w:val="22"/>
          <w:szCs w:val="22"/>
        </w:rPr>
        <w:t>/2016</w:t>
      </w:r>
    </w:p>
    <w:p w14:paraId="5EE74B5B" w14:textId="77777777" w:rsidR="0008500C" w:rsidRPr="006E1D00" w:rsidRDefault="0008500C" w:rsidP="0008500C">
      <w:pPr>
        <w:pStyle w:val="NormaleWeb"/>
        <w:jc w:val="both"/>
        <w:rPr>
          <w:rFonts w:ascii="Century Gothic" w:hAnsi="Century Gothic"/>
          <w:sz w:val="22"/>
          <w:szCs w:val="22"/>
        </w:rPr>
      </w:pPr>
      <w:r w:rsidRPr="006E1D00">
        <w:rPr>
          <w:rStyle w:val="Enfasigrassetto"/>
          <w:rFonts w:ascii="Century Gothic" w:hAnsi="Century Gothic"/>
          <w:sz w:val="22"/>
          <w:szCs w:val="22"/>
        </w:rPr>
        <w:t xml:space="preserve">Misura: </w:t>
      </w:r>
      <w:r w:rsidRPr="006E1D00">
        <w:rPr>
          <w:rFonts w:ascii="Century Gothic" w:hAnsi="Century Gothic"/>
          <w:sz w:val="22"/>
          <w:szCs w:val="22"/>
        </w:rPr>
        <w:t>16 COOPERAZIONE</w:t>
      </w:r>
    </w:p>
    <w:p w14:paraId="6A42BCCB" w14:textId="77777777" w:rsidR="00EA34AA" w:rsidRPr="006E1D00" w:rsidRDefault="0008500C" w:rsidP="00F56A77">
      <w:pPr>
        <w:pStyle w:val="NormaleWeb"/>
        <w:jc w:val="both"/>
        <w:rPr>
          <w:rFonts w:ascii="Century Gothic" w:hAnsi="Century Gothic"/>
          <w:sz w:val="22"/>
          <w:szCs w:val="22"/>
        </w:rPr>
      </w:pPr>
      <w:r w:rsidRPr="006E1D00">
        <w:rPr>
          <w:rStyle w:val="Enfasigrassetto"/>
          <w:rFonts w:ascii="Century Gothic" w:hAnsi="Century Gothic"/>
          <w:sz w:val="22"/>
          <w:szCs w:val="22"/>
        </w:rPr>
        <w:t>Tipo d’intervento:</w:t>
      </w:r>
      <w:r w:rsidRPr="006E1D00">
        <w:rPr>
          <w:rFonts w:ascii="Century Gothic" w:hAnsi="Century Gothic"/>
          <w:sz w:val="22"/>
          <w:szCs w:val="22"/>
        </w:rPr>
        <w:t xml:space="preserve"> 16.1.1 Sostegno per la costituzione e la gestione dei gruppi operativi del PEI in materia di produttività e s</w:t>
      </w:r>
      <w:r w:rsidR="00F56A77" w:rsidRPr="006E1D00">
        <w:rPr>
          <w:rFonts w:ascii="Century Gothic" w:hAnsi="Century Gothic"/>
          <w:sz w:val="22"/>
          <w:szCs w:val="22"/>
        </w:rPr>
        <w:t>ostenibilità dell’agricoltura</w:t>
      </w:r>
      <w:r w:rsidR="00261941" w:rsidRPr="006E1D00">
        <w:rPr>
          <w:rFonts w:ascii="Century Gothic" w:hAnsi="Century Gothic"/>
          <w:sz w:val="22"/>
          <w:szCs w:val="22"/>
        </w:rPr>
        <w:t xml:space="preserve"> </w:t>
      </w:r>
      <w:r w:rsidR="00EA34AA" w:rsidRPr="006E1D00">
        <w:rPr>
          <w:rFonts w:ascii="Century Gothic" w:hAnsi="Century Gothic"/>
          <w:b/>
          <w:sz w:val="22"/>
          <w:szCs w:val="22"/>
          <w:u w:val="single"/>
        </w:rPr>
        <w:t xml:space="preserve">Focus area </w:t>
      </w:r>
      <w:r w:rsidR="00F56A77" w:rsidRPr="006E1D00">
        <w:rPr>
          <w:rFonts w:ascii="Century Gothic" w:hAnsi="Century Gothic"/>
          <w:b/>
          <w:sz w:val="22"/>
          <w:szCs w:val="22"/>
          <w:u w:val="single"/>
        </w:rPr>
        <w:t>2A</w:t>
      </w:r>
      <w:r w:rsidR="00EA34AA" w:rsidRPr="006E1D00">
        <w:rPr>
          <w:rFonts w:ascii="Century Gothic" w:hAnsi="Century Gothic"/>
          <w:b/>
          <w:sz w:val="22"/>
          <w:szCs w:val="22"/>
          <w:u w:val="single"/>
        </w:rPr>
        <w:t xml:space="preserve"> Settore Agricolo</w:t>
      </w:r>
      <w:r w:rsidR="00EA34AA" w:rsidRPr="006E1D00">
        <w:rPr>
          <w:rFonts w:ascii="Century Gothic" w:hAnsi="Century Gothic"/>
          <w:sz w:val="22"/>
          <w:szCs w:val="22"/>
        </w:rPr>
        <w:t xml:space="preserve"> “</w:t>
      </w:r>
      <w:r w:rsidR="00F56A77" w:rsidRPr="006E1D00">
        <w:rPr>
          <w:rFonts w:ascii="Century Gothic" w:hAnsi="Century Gothic"/>
          <w:sz w:val="22"/>
          <w:szCs w:val="22"/>
        </w:rPr>
        <w:t>Migliorare le prestazioni economiche di tutte le aziende agricole e incoraggiare la ristrutturazione e l'ammodernamento delle aziende agricole, in particolare per aumentare la quota di mercato e l'orientamento al mercato nonché la diversificazione delle attività”</w:t>
      </w:r>
    </w:p>
    <w:p w14:paraId="1D51B6AD" w14:textId="0478413A" w:rsidR="0008500C" w:rsidRPr="006E1D00" w:rsidRDefault="00261941" w:rsidP="00261941">
      <w:pPr>
        <w:pStyle w:val="NormaleWeb"/>
        <w:jc w:val="both"/>
        <w:rPr>
          <w:rFonts w:ascii="Century Gothic" w:hAnsi="Century Gothic"/>
          <w:sz w:val="22"/>
          <w:szCs w:val="22"/>
        </w:rPr>
      </w:pPr>
      <w:r w:rsidRPr="006E1D00">
        <w:rPr>
          <w:rFonts w:ascii="Century Gothic" w:hAnsi="Century Gothic"/>
          <w:b/>
          <w:sz w:val="22"/>
          <w:szCs w:val="22"/>
        </w:rPr>
        <w:t>Descrizione operazione</w:t>
      </w:r>
      <w:r w:rsidR="00F56A77" w:rsidRPr="006E1D00">
        <w:rPr>
          <w:rFonts w:ascii="Century Gothic" w:hAnsi="Century Gothic"/>
          <w:b/>
          <w:sz w:val="22"/>
          <w:szCs w:val="22"/>
        </w:rPr>
        <w:t>:</w:t>
      </w:r>
      <w:r w:rsidR="00F56A77" w:rsidRPr="006E1D00">
        <w:rPr>
          <w:rFonts w:ascii="Century Gothic" w:hAnsi="Century Gothic"/>
          <w:sz w:val="22"/>
          <w:szCs w:val="22"/>
        </w:rPr>
        <w:t xml:space="preserve"> STALLA 4.0</w:t>
      </w:r>
      <w:r w:rsidRPr="006E1D00">
        <w:rPr>
          <w:rFonts w:ascii="Century Gothic" w:hAnsi="Century Gothic"/>
          <w:sz w:val="22"/>
          <w:szCs w:val="22"/>
        </w:rPr>
        <w:t xml:space="preserve"> - </w:t>
      </w:r>
      <w:r w:rsidR="00F56A77" w:rsidRPr="006E1D00">
        <w:rPr>
          <w:rFonts w:ascii="Century Gothic" w:hAnsi="Century Gothic"/>
          <w:sz w:val="22"/>
          <w:szCs w:val="22"/>
        </w:rPr>
        <w:t>La sostenibilità della stalla da latte del futuro: economica, ambientale e sociale verso i bisogni emergenti della collettività</w:t>
      </w:r>
    </w:p>
    <w:p w14:paraId="62D9D925" w14:textId="77777777" w:rsidR="00F56A77" w:rsidRPr="00D01DC6" w:rsidRDefault="00261941" w:rsidP="00F56A77">
      <w:pPr>
        <w:jc w:val="both"/>
        <w:rPr>
          <w:rFonts w:ascii="Century Gothic" w:hAnsi="Century Gothic"/>
        </w:rPr>
      </w:pPr>
      <w:r w:rsidRPr="006E1D00">
        <w:rPr>
          <w:rFonts w:ascii="Century Gothic" w:hAnsi="Century Gothic"/>
          <w:b/>
        </w:rPr>
        <w:t>Finalità e Risultati:</w:t>
      </w:r>
      <w:r w:rsidR="006E1D00" w:rsidRPr="00D01DC6">
        <w:rPr>
          <w:rFonts w:ascii="Century Gothic" w:hAnsi="Century Gothic"/>
          <w:b/>
        </w:rPr>
        <w:t xml:space="preserve"> </w:t>
      </w:r>
      <w:r w:rsidR="00F56A77" w:rsidRPr="00D01DC6">
        <w:rPr>
          <w:rFonts w:ascii="Century Gothic" w:hAnsi="Century Gothic"/>
        </w:rPr>
        <w:t>Il problema che si intende risolvere con il progetto STALLA 4.0 è di aumentare la sostenibilità economica, ambientale e sociale delle aziende zootecniche da latte del Veneto. L’opinione pubblica è sempre meno incline al modello di allevamento “intensivo” poco rispettoso delle questioni di benessere animale e sempre più identificato come il responsabile dell’inquinamento di suolo, acqua e aria. Inoltre, le aziende zootecniche da latte stanno vivendo una crisi economica senza precedenti che mette in seria discussione il loro futuro.</w:t>
      </w:r>
    </w:p>
    <w:p w14:paraId="5A6C5986" w14:textId="77777777" w:rsidR="00F56A77" w:rsidRPr="00D01DC6" w:rsidRDefault="00F56A77" w:rsidP="00F56A77">
      <w:pPr>
        <w:jc w:val="both"/>
        <w:rPr>
          <w:rFonts w:ascii="Century Gothic" w:hAnsi="Century Gothic"/>
        </w:rPr>
      </w:pPr>
      <w:r w:rsidRPr="00D01DC6">
        <w:rPr>
          <w:rFonts w:ascii="Century Gothic" w:hAnsi="Century Gothic"/>
        </w:rPr>
        <w:t>La soluzione innovativa adottata è la realizzazione di uno strumento gestionale SMART per la stalla da latte, accessibile anche da supporto mobile, che rilevi, analizzi e valuti just in time le prestazioni economiche, ambientali e di benessere animale. Le informazioni saranno condivise ed elaborate mediante un sistema centralizzato (Hub) con un flusso a due vie delle informazioni (da e verso l’Hub) per valutazioni di benchmark delle singole imprese.</w:t>
      </w:r>
    </w:p>
    <w:p w14:paraId="09B357E7" w14:textId="77777777" w:rsidR="00F56A77" w:rsidRDefault="00F56A77" w:rsidP="00F56A77">
      <w:pPr>
        <w:jc w:val="both"/>
        <w:rPr>
          <w:rFonts w:ascii="Century Gothic" w:hAnsi="Century Gothic"/>
        </w:rPr>
      </w:pPr>
      <w:r w:rsidRPr="00D01DC6">
        <w:rPr>
          <w:rFonts w:ascii="Century Gothic" w:hAnsi="Century Gothic"/>
        </w:rPr>
        <w:t>Il progetto Stalla 4.0 rispetta pienamente gli obiettivi PEI finalizzati a promuovere la competitività, la riduzione delle emissioni e la resilienza climatica nel settore zootecnico da latte, mediante l’efficientamento dei sistemi di allevamento operando in armonia con le aspettative della collettività in merito alla tutela delle risorse naturali e del rispetto del benessere animale.</w:t>
      </w:r>
    </w:p>
    <w:p w14:paraId="6E1478AF" w14:textId="77777777" w:rsidR="00B069DF" w:rsidRPr="00A92CAD" w:rsidRDefault="00B069DF" w:rsidP="00A92CAD">
      <w:pPr>
        <w:spacing w:after="0"/>
        <w:jc w:val="both"/>
        <w:rPr>
          <w:rFonts w:ascii="Century Gothic" w:hAnsi="Century Gothic"/>
          <w:sz w:val="10"/>
          <w:szCs w:val="10"/>
        </w:rPr>
      </w:pPr>
    </w:p>
    <w:p w14:paraId="5B4B8FD4" w14:textId="7CD9AFF9" w:rsidR="00B069DF" w:rsidRDefault="00B069DF">
      <w:pPr>
        <w:jc w:val="both"/>
        <w:rPr>
          <w:rFonts w:ascii="Century Gothic" w:hAnsi="Century Gothic"/>
          <w:color w:val="212529"/>
          <w:shd w:val="clear" w:color="auto" w:fill="FFFFFF"/>
        </w:rPr>
      </w:pPr>
      <w:r>
        <w:rPr>
          <w:rStyle w:val="Enfasigrassetto"/>
          <w:rFonts w:ascii="Century Gothic" w:hAnsi="Century Gothic" w:cs="Segoe UI"/>
          <w:color w:val="212529"/>
          <w:shd w:val="clear" w:color="auto" w:fill="FFFFFF"/>
        </w:rPr>
        <w:t xml:space="preserve">Importo finanziato complessivo progetto STALLA 4.0: </w:t>
      </w:r>
      <w:r>
        <w:rPr>
          <w:rFonts w:ascii="Century Gothic" w:hAnsi="Century Gothic"/>
          <w:color w:val="212529"/>
          <w:shd w:val="clear" w:color="auto" w:fill="FFFFFF"/>
        </w:rPr>
        <w:t>869.691,17 €</w:t>
      </w:r>
    </w:p>
    <w:p w14:paraId="414E08DF" w14:textId="77777777" w:rsidR="00B069DF" w:rsidRPr="00A92CAD" w:rsidRDefault="00B069DF">
      <w:pPr>
        <w:jc w:val="both"/>
        <w:rPr>
          <w:rFonts w:ascii="Century Gothic" w:hAnsi="Century Gothic"/>
          <w:sz w:val="12"/>
          <w:szCs w:val="12"/>
        </w:rPr>
      </w:pPr>
    </w:p>
    <w:p w14:paraId="7721AC59" w14:textId="7CE83EE9" w:rsidR="005A0CBF" w:rsidRPr="00261941" w:rsidRDefault="005A0CBF" w:rsidP="005A0CBF">
      <w:pPr>
        <w:jc w:val="center"/>
        <w:rPr>
          <w:rStyle w:val="fontstyle01"/>
          <w:rFonts w:ascii="Century Gothic" w:hAnsi="Century Gothic"/>
          <w:sz w:val="20"/>
        </w:rPr>
      </w:pPr>
      <w:r w:rsidRPr="00261941">
        <w:rPr>
          <w:rStyle w:val="fontstyle01"/>
          <w:rFonts w:ascii="Century Gothic" w:hAnsi="Century Gothic"/>
          <w:sz w:val="20"/>
        </w:rPr>
        <w:t>Iniziativa finanziata dal Programma di sviluppo rurale per il Veneto 2014-2020</w:t>
      </w:r>
    </w:p>
    <w:p w14:paraId="61DDC5A5" w14:textId="0B0010C9" w:rsidR="005A0CBF" w:rsidRPr="00261941" w:rsidRDefault="005A0CBF" w:rsidP="005A0CBF">
      <w:pPr>
        <w:jc w:val="center"/>
        <w:rPr>
          <w:rStyle w:val="fontstyle21"/>
          <w:rFonts w:ascii="Century Gothic" w:hAnsi="Century Gothic"/>
          <w:sz w:val="20"/>
        </w:rPr>
      </w:pPr>
      <w:r w:rsidRPr="00261941">
        <w:rPr>
          <w:rStyle w:val="fontstyle01"/>
          <w:rFonts w:ascii="Century Gothic" w:hAnsi="Century Gothic"/>
          <w:sz w:val="20"/>
        </w:rPr>
        <w:t xml:space="preserve">Organismo responsabile dell’informazione: </w:t>
      </w:r>
      <w:r w:rsidR="00A92CAD">
        <w:rPr>
          <w:rStyle w:val="fontstyle21"/>
          <w:rFonts w:ascii="Century Gothic" w:hAnsi="Century Gothic"/>
          <w:i w:val="0"/>
          <w:iCs w:val="0"/>
          <w:color w:val="auto"/>
          <w:sz w:val="20"/>
        </w:rPr>
        <w:t>BIANCA SOCIETA’ AGRICOLA S.S. DI CABIANCA DARIO E ZARDONAZZO DANIELA</w:t>
      </w:r>
    </w:p>
    <w:p w14:paraId="13F439C3" w14:textId="77777777" w:rsidR="005A0CBF" w:rsidRPr="005A0CBF" w:rsidRDefault="005A0CBF" w:rsidP="005A0CBF">
      <w:pPr>
        <w:jc w:val="center"/>
        <w:rPr>
          <w:rFonts w:ascii="Century Gothic" w:hAnsi="Century Gothic"/>
          <w:b/>
          <w:sz w:val="20"/>
        </w:rPr>
      </w:pPr>
      <w:r w:rsidRPr="00261941">
        <w:rPr>
          <w:rStyle w:val="fontstyle01"/>
          <w:rFonts w:ascii="Century Gothic" w:hAnsi="Century Gothic"/>
          <w:sz w:val="20"/>
        </w:rPr>
        <w:t>Autorità di gestione: Regione del Veneto - Direzione AdG FEASR Parchi e Foreste</w:t>
      </w:r>
    </w:p>
    <w:sectPr w:rsidR="005A0CBF" w:rsidRPr="005A0C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6D18" w14:textId="77777777" w:rsidR="00261941" w:rsidRDefault="00261941" w:rsidP="005A0CBF">
      <w:pPr>
        <w:spacing w:after="0" w:line="240" w:lineRule="auto"/>
      </w:pPr>
      <w:r>
        <w:separator/>
      </w:r>
    </w:p>
  </w:endnote>
  <w:endnote w:type="continuationSeparator" w:id="0">
    <w:p w14:paraId="5A7EDB12" w14:textId="77777777" w:rsidR="00261941" w:rsidRDefault="00261941" w:rsidP="005A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0C48" w14:textId="77777777" w:rsidR="00261941" w:rsidRDefault="00261941" w:rsidP="005A0CBF">
      <w:pPr>
        <w:spacing w:after="0" w:line="240" w:lineRule="auto"/>
      </w:pPr>
      <w:r>
        <w:separator/>
      </w:r>
    </w:p>
  </w:footnote>
  <w:footnote w:type="continuationSeparator" w:id="0">
    <w:p w14:paraId="4D2AAF72" w14:textId="77777777" w:rsidR="00261941" w:rsidRDefault="00261941" w:rsidP="005A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0086" w14:textId="77777777" w:rsidR="00261941" w:rsidRDefault="00261941">
    <w:pPr>
      <w:pStyle w:val="Intestazione"/>
    </w:pPr>
    <w:r>
      <w:rPr>
        <w:noProof/>
        <w:lang w:eastAsia="it-IT"/>
      </w:rPr>
      <w:drawing>
        <wp:inline distT="0" distB="0" distL="0" distR="0" wp14:anchorId="6172E5F7" wp14:editId="0FED2BDF">
          <wp:extent cx="6120130" cy="1303854"/>
          <wp:effectExtent l="0" t="0" r="0" b="0"/>
          <wp:docPr id="1" name="Immagine 1" descr="\\192.168.100.25\agridinamica\Agridinamica PSR\999917F01 PSR Agr DGR 2175 2016\1611 Aziende\059117F01 Mis 161 DGR 2175 2016 STALLA 4-0\7 Attività pubblicita PSR\3_banda_quattro_loghi_feasr_cent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0.25\agridinamica\Agridinamica PSR\999917F01 PSR Agr DGR 2175 2016\1611 Aziende\059117F01 Mis 161 DGR 2175 2016 STALLA 4-0\7 Attività pubblicita PSR\3_banda_quattro_loghi_feasr_centr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3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5A88"/>
    <w:multiLevelType w:val="hybridMultilevel"/>
    <w:tmpl w:val="3CEA3E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0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00C"/>
    <w:rsid w:val="000462E1"/>
    <w:rsid w:val="0008500C"/>
    <w:rsid w:val="0025405D"/>
    <w:rsid w:val="00261941"/>
    <w:rsid w:val="002669E8"/>
    <w:rsid w:val="0033310C"/>
    <w:rsid w:val="005A0CBF"/>
    <w:rsid w:val="006C26C2"/>
    <w:rsid w:val="006E1D00"/>
    <w:rsid w:val="00716DCF"/>
    <w:rsid w:val="00A92CAD"/>
    <w:rsid w:val="00B069DF"/>
    <w:rsid w:val="00B155B2"/>
    <w:rsid w:val="00D01DC6"/>
    <w:rsid w:val="00EA34AA"/>
    <w:rsid w:val="00ED333C"/>
    <w:rsid w:val="00F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7B7"/>
  <w15:docId w15:val="{5E843559-6B85-40B3-B5BA-264653C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D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6DCF"/>
    <w:rPr>
      <w:b/>
      <w:bCs/>
    </w:rPr>
  </w:style>
  <w:style w:type="paragraph" w:styleId="Paragrafoelenco">
    <w:name w:val="List Paragraph"/>
    <w:basedOn w:val="Normale"/>
    <w:uiPriority w:val="34"/>
    <w:qFormat/>
    <w:rsid w:val="00716DC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8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0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CBF"/>
  </w:style>
  <w:style w:type="paragraph" w:styleId="Pidipagina">
    <w:name w:val="footer"/>
    <w:basedOn w:val="Normale"/>
    <w:link w:val="PidipaginaCarattere"/>
    <w:uiPriority w:val="99"/>
    <w:unhideWhenUsed/>
    <w:rsid w:val="005A0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C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CB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5A0CB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5A0CBF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Lapo</dc:creator>
  <cp:lastModifiedBy>Utente 1 - 365 Apps</cp:lastModifiedBy>
  <cp:revision>11</cp:revision>
  <dcterms:created xsi:type="dcterms:W3CDTF">2018-01-29T11:51:00Z</dcterms:created>
  <dcterms:modified xsi:type="dcterms:W3CDTF">2023-05-15T12:58:00Z</dcterms:modified>
</cp:coreProperties>
</file>